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ascii="微软雅黑" w:hAnsi="微软雅黑" w:eastAsia="微软雅黑" w:cs="微软雅黑"/>
          <w:color w:val="013298"/>
          <w:kern w:val="0"/>
          <w:szCs w:val="21"/>
        </w:rPr>
      </w:pPr>
      <w:r>
        <w:rPr>
          <w:rFonts w:hint="eastAsia" w:ascii="微软雅黑" w:hAnsi="微软雅黑" w:eastAsia="微软雅黑" w:cs="微软雅黑"/>
          <w:color w:val="013298"/>
          <w:kern w:val="0"/>
          <w:szCs w:val="21"/>
        </w:rPr>
        <w:t>硕士研究生指导教师简介</w:t>
      </w:r>
    </w:p>
    <w:tbl>
      <w:tblPr>
        <w:tblStyle w:val="6"/>
        <w:tblW w:w="8825" w:type="dxa"/>
        <w:jc w:val="center"/>
        <w:tblCellSpacing w:w="0" w:type="dxa"/>
        <w:shd w:val="clear" w:color="auto" w:fill="FFFFFF"/>
        <w:tblLayout w:type="fixed"/>
        <w:tblCellMar>
          <w:top w:w="45" w:type="dxa"/>
          <w:left w:w="45" w:type="dxa"/>
          <w:bottom w:w="45" w:type="dxa"/>
          <w:right w:w="45" w:type="dxa"/>
        </w:tblCellMar>
      </w:tblPr>
      <w:tblGrid>
        <w:gridCol w:w="1897"/>
        <w:gridCol w:w="5191"/>
        <w:gridCol w:w="1737"/>
      </w:tblGrid>
      <w:tr>
        <w:tblPrEx>
          <w:tblCellMar>
            <w:top w:w="45" w:type="dxa"/>
            <w:left w:w="45" w:type="dxa"/>
            <w:bottom w:w="45" w:type="dxa"/>
            <w:right w:w="45" w:type="dxa"/>
          </w:tblCellMar>
        </w:tblPrEx>
        <w:trPr>
          <w:tblCellSpacing w:w="0" w:type="dxa"/>
          <w:jc w:val="center"/>
        </w:trPr>
        <w:tc>
          <w:tcPr>
            <w:tcW w:w="1897" w:type="dxa"/>
            <w:tcBorders>
              <w:top w:val="single" w:color="0033CC" w:sz="12" w:space="0"/>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姓名（中文/汉语拼音）</w:t>
            </w:r>
          </w:p>
        </w:tc>
        <w:tc>
          <w:tcPr>
            <w:tcW w:w="5191" w:type="dxa"/>
            <w:tcBorders>
              <w:top w:val="single" w:color="0033CC" w:sz="12" w:space="0"/>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b/>
                <w:color w:val="013298"/>
                <w:sz w:val="15"/>
                <w:szCs w:val="15"/>
                <w:lang w:val="en-US" w:eastAsia="zh-CN"/>
              </w:rPr>
              <w:t>王凯林/WANG KAI LIN</w:t>
            </w:r>
          </w:p>
        </w:tc>
        <w:tc>
          <w:tcPr>
            <w:tcW w:w="1737" w:type="dxa"/>
            <w:vMerge w:val="restart"/>
            <w:tcBorders>
              <w:top w:val="single" w:color="0033CC" w:sz="12" w:space="0"/>
              <w:tl2br w:val="nil"/>
              <w:tr2bl w:val="nil"/>
            </w:tcBorders>
            <w:shd w:val="clear" w:color="auto" w:fill="FFFFFF"/>
            <w:vAlign w:val="center"/>
          </w:tcPr>
          <w:p>
            <w:pPr>
              <w:jc w:val="center"/>
              <w:rPr>
                <w:rFonts w:hint="eastAsia" w:ascii="微软雅黑" w:hAnsi="微软雅黑" w:eastAsia="微软雅黑" w:cs="微软雅黑"/>
                <w:color w:val="013298"/>
                <w:sz w:val="15"/>
                <w:szCs w:val="15"/>
                <w:lang w:eastAsia="zh-CN"/>
              </w:rPr>
            </w:pPr>
            <w:r>
              <w:rPr>
                <w:rFonts w:hint="eastAsia" w:ascii="微软雅黑" w:hAnsi="微软雅黑" w:eastAsia="微软雅黑" w:cs="微软雅黑"/>
                <w:color w:val="013298"/>
                <w:sz w:val="15"/>
                <w:szCs w:val="15"/>
                <w:lang w:eastAsia="zh-CN"/>
              </w:rPr>
              <w:drawing>
                <wp:inline distT="0" distB="0" distL="114300" distR="114300">
                  <wp:extent cx="959485" cy="1480820"/>
                  <wp:effectExtent l="0" t="0" r="5715" b="5080"/>
                  <wp:docPr id="1" name="图片 1" descr="王凯林一寸照片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凯林一寸照片 - 副本"/>
                          <pic:cNvPicPr>
                            <a:picLocks noChangeAspect="1"/>
                          </pic:cNvPicPr>
                        </pic:nvPicPr>
                        <pic:blipFill>
                          <a:blip r:embed="rId4"/>
                          <a:stretch>
                            <a:fillRect/>
                          </a:stretch>
                        </pic:blipFill>
                        <pic:spPr>
                          <a:xfrm>
                            <a:off x="0" y="0"/>
                            <a:ext cx="959485" cy="1480820"/>
                          </a:xfrm>
                          <a:prstGeom prst="rect">
                            <a:avLst/>
                          </a:prstGeom>
                        </pic:spPr>
                      </pic:pic>
                    </a:graphicData>
                  </a:graphic>
                </wp:inline>
              </w:drawing>
            </w:r>
          </w:p>
        </w:tc>
      </w:tr>
      <w:tr>
        <w:tblPrEx>
          <w:shd w:val="clear" w:color="auto" w:fill="FFFFFF"/>
          <w:tblCellMar>
            <w:top w:w="45" w:type="dxa"/>
            <w:left w:w="45" w:type="dxa"/>
            <w:bottom w:w="45" w:type="dxa"/>
            <w:right w:w="45" w:type="dxa"/>
          </w:tblCellMar>
        </w:tblPrEx>
        <w:trPr>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职称</w:t>
            </w:r>
          </w:p>
        </w:tc>
        <w:tc>
          <w:tcPr>
            <w:tcW w:w="5191" w:type="dxa"/>
            <w:tcBorders>
              <w:tl2br w:val="nil"/>
              <w:tr2bl w:val="nil"/>
            </w:tcBorders>
            <w:shd w:val="clear" w:color="auto" w:fill="FFFFFF"/>
            <w:vAlign w:val="center"/>
          </w:tcPr>
          <w:p>
            <w:pPr>
              <w:widowControl/>
              <w:adjustRightInd w:val="0"/>
              <w:snapToGrid w:val="0"/>
              <w:jc w:val="left"/>
              <w:rPr>
                <w:rFonts w:hint="eastAsia" w:ascii="微软雅黑" w:hAnsi="微软雅黑" w:eastAsia="微软雅黑" w:cs="微软雅黑"/>
                <w:b/>
                <w:color w:val="013298"/>
                <w:sz w:val="15"/>
                <w:szCs w:val="15"/>
                <w:lang w:val="en-US" w:eastAsia="zh-CN"/>
              </w:rPr>
            </w:pPr>
            <w:r>
              <w:rPr>
                <w:rFonts w:hint="eastAsia" w:ascii="微软雅黑" w:hAnsi="微软雅黑" w:eastAsia="微软雅黑" w:cs="微软雅黑"/>
                <w:b/>
                <w:color w:val="013298"/>
                <w:sz w:val="15"/>
                <w:szCs w:val="15"/>
                <w:lang w:val="en-US" w:eastAsia="zh-CN"/>
              </w:rPr>
              <w:t>正高级工程师</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年龄</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color w:val="013298"/>
                <w:kern w:val="0"/>
                <w:sz w:val="15"/>
                <w:szCs w:val="15"/>
                <w:lang w:val="en-US" w:eastAsia="zh-CN"/>
              </w:rPr>
              <w:t xml:space="preserve"> 51</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所在学院（系、所）</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b/>
                <w:color w:val="013298"/>
                <w:sz w:val="15"/>
                <w:szCs w:val="15"/>
                <w:lang w:val="en-US" w:eastAsia="zh-CN"/>
              </w:rPr>
              <w:t>天津市政工程设计研究总院有限公司</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通讯地址</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b/>
                <w:color w:val="013298"/>
                <w:sz w:val="15"/>
                <w:szCs w:val="15"/>
                <w:lang w:val="en-US" w:eastAsia="zh-CN"/>
              </w:rPr>
              <w:t>天津市和平区营口道239号</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电子信箱</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376175"/>
                <w:sz w:val="14"/>
                <w:szCs w:val="14"/>
                <w:lang w:val="en-US" w:eastAsia="zh-CN"/>
              </w:rPr>
            </w:pPr>
            <w:r>
              <w:rPr>
                <w:rFonts w:hint="eastAsia" w:ascii="微软雅黑" w:hAnsi="微软雅黑" w:eastAsia="微软雅黑" w:cs="微软雅黑"/>
                <w:b/>
                <w:color w:val="376175"/>
                <w:sz w:val="14"/>
                <w:szCs w:val="14"/>
                <w:lang w:val="en-US" w:eastAsia="zh-CN"/>
              </w:rPr>
              <w:t>343585893@qq.com</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联系方式</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b/>
                <w:color w:val="013298"/>
                <w:sz w:val="15"/>
                <w:szCs w:val="15"/>
                <w:lang w:val="en-US" w:eastAsia="zh-CN"/>
              </w:rPr>
              <w:t>18622021759</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bottom"/>
          </w:tcPr>
          <w:p>
            <w:pPr>
              <w:widowControl/>
              <w:adjustRightInd w:val="0"/>
              <w:snapToGrid w:val="0"/>
              <w:jc w:val="left"/>
              <w:rPr>
                <w:rFonts w:ascii="微软雅黑" w:hAnsi="微软雅黑" w:eastAsia="微软雅黑" w:cs="微软雅黑"/>
                <w:color w:val="013298"/>
                <w:sz w:val="15"/>
                <w:szCs w:val="15"/>
              </w:rPr>
            </w:pPr>
            <w:r>
              <w:rPr>
                <w:rStyle w:val="8"/>
                <w:rFonts w:hint="eastAsia" w:ascii="微软雅黑" w:hAnsi="微软雅黑" w:eastAsia="微软雅黑" w:cs="微软雅黑"/>
                <w:color w:val="013298"/>
                <w:kern w:val="0"/>
                <w:sz w:val="15"/>
                <w:szCs w:val="15"/>
              </w:rPr>
              <w:t>主要研究方向：</w:t>
            </w:r>
          </w:p>
        </w:tc>
      </w:tr>
      <w:tr>
        <w:tblPrEx>
          <w:shd w:val="clear" w:color="auto" w:fill="FFFFFF"/>
          <w:tblCellMar>
            <w:top w:w="45" w:type="dxa"/>
            <w:left w:w="45" w:type="dxa"/>
            <w:bottom w:w="45" w:type="dxa"/>
            <w:right w:w="45" w:type="dxa"/>
          </w:tblCellMar>
        </w:tblPrEx>
        <w:trPr>
          <w:trHeight w:val="23"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spacing w:after="78" w:afterLines="25"/>
              <w:jc w:val="left"/>
              <w:rPr>
                <w:rFonts w:hint="default" w:ascii="微软雅黑" w:hAnsi="微软雅黑" w:eastAsia="微软雅黑" w:cs="微软雅黑"/>
                <w:color w:val="013298"/>
                <w:sz w:val="15"/>
                <w:szCs w:val="15"/>
                <w:lang w:val="en-US"/>
              </w:rPr>
            </w:pPr>
            <w:r>
              <w:rPr>
                <w:rFonts w:hint="eastAsia" w:ascii="微软雅黑" w:hAnsi="微软雅黑" w:eastAsia="微软雅黑" w:cs="微软雅黑"/>
                <w:color w:val="013298"/>
                <w:kern w:val="0"/>
                <w:sz w:val="15"/>
                <w:szCs w:val="15"/>
                <w:lang w:val="en-US" w:eastAsia="zh-CN"/>
              </w:rPr>
              <w:t>景观设计；海绵城市设计</w:t>
            </w: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主要学历</w:t>
            </w:r>
          </w:p>
        </w:tc>
      </w:tr>
      <w:tr>
        <w:tblPrEx>
          <w:shd w:val="clear" w:color="auto" w:fill="FFFFFF"/>
          <w:tblCellMar>
            <w:top w:w="45" w:type="dxa"/>
            <w:left w:w="45" w:type="dxa"/>
            <w:bottom w:w="45" w:type="dxa"/>
            <w:right w:w="45" w:type="dxa"/>
          </w:tblCellMar>
        </w:tblPrEx>
        <w:trPr>
          <w:trHeight w:val="1098"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1992.07——1996.07 东北林业大学 园林学院园林专业</w:t>
            </w:r>
          </w:p>
          <w:p>
            <w:pPr>
              <w:widowControl/>
              <w:ind w:firstLine="288"/>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2005.03——2009.03 天津大学     建筑学院城市设计与规划专业</w:t>
            </w:r>
          </w:p>
          <w:p>
            <w:pPr>
              <w:widowControl/>
              <w:ind w:firstLine="288"/>
              <w:jc w:val="left"/>
              <w:rPr>
                <w:rFonts w:hint="eastAsia" w:ascii="微软雅黑" w:hAnsi="微软雅黑" w:eastAsia="微软雅黑" w:cs="微软雅黑"/>
                <w:color w:val="013298"/>
                <w:kern w:val="0"/>
                <w:sz w:val="15"/>
                <w:szCs w:val="15"/>
                <w:lang w:eastAsia="zh-CN"/>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主要学术经历</w:t>
            </w:r>
          </w:p>
        </w:tc>
      </w:tr>
      <w:tr>
        <w:tblPrEx>
          <w:shd w:val="clear" w:color="auto" w:fill="FFFFFF"/>
          <w:tblCellMar>
            <w:top w:w="45" w:type="dxa"/>
            <w:left w:w="45" w:type="dxa"/>
            <w:bottom w:w="45" w:type="dxa"/>
            <w:right w:w="45" w:type="dxa"/>
          </w:tblCellMar>
        </w:tblPrEx>
        <w:trPr>
          <w:trHeight w:val="1038"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288"/>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2003.11-2021.3 天津市市政工程设计研究院</w:t>
            </w:r>
          </w:p>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2021.03—至今  天津市政工程设计研究总院有限公司风景园林院</w:t>
            </w:r>
          </w:p>
          <w:p>
            <w:pPr>
              <w:widowControl/>
              <w:ind w:firstLine="288"/>
              <w:jc w:val="left"/>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主要讲授课程</w:t>
            </w:r>
          </w:p>
        </w:tc>
      </w:tr>
      <w:tr>
        <w:tblPrEx>
          <w:shd w:val="clear" w:color="auto" w:fill="FFFFFF"/>
          <w:tblCellMar>
            <w:top w:w="45" w:type="dxa"/>
            <w:left w:w="45" w:type="dxa"/>
            <w:bottom w:w="45" w:type="dxa"/>
            <w:right w:w="45" w:type="dxa"/>
          </w:tblCellMar>
        </w:tblPrEx>
        <w:trPr>
          <w:trHeight w:val="798"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288"/>
              <w:jc w:val="left"/>
              <w:rPr>
                <w:rFonts w:hint="default" w:ascii="微软雅黑" w:hAnsi="微软雅黑" w:eastAsia="微软雅黑" w:cs="微软雅黑"/>
                <w:color w:val="013298"/>
                <w:sz w:val="15"/>
                <w:szCs w:val="15"/>
                <w:lang w:val="en-US"/>
              </w:rPr>
            </w:pPr>
            <w:r>
              <w:rPr>
                <w:rFonts w:hint="eastAsia" w:ascii="微软雅黑" w:hAnsi="微软雅黑" w:eastAsia="微软雅黑" w:cs="微软雅黑"/>
                <w:color w:val="013298"/>
                <w:kern w:val="0"/>
                <w:sz w:val="15"/>
                <w:szCs w:val="15"/>
                <w:lang w:val="en-US" w:eastAsia="zh-CN"/>
              </w:rPr>
              <w:t xml:space="preserve"> 无</w:t>
            </w:r>
          </w:p>
        </w:tc>
      </w:tr>
      <w:tr>
        <w:tblPrEx>
          <w:shd w:val="clear" w:color="auto" w:fill="FFFFFF"/>
          <w:tblCellMar>
            <w:top w:w="45" w:type="dxa"/>
            <w:left w:w="45" w:type="dxa"/>
            <w:bottom w:w="45" w:type="dxa"/>
            <w:right w:w="45" w:type="dxa"/>
          </w:tblCellMar>
        </w:tblPrEx>
        <w:trPr>
          <w:trHeight w:val="126"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主要学术兼职</w:t>
            </w:r>
          </w:p>
        </w:tc>
      </w:tr>
      <w:tr>
        <w:tblPrEx>
          <w:shd w:val="clear" w:color="auto" w:fill="FFFFFF"/>
          <w:tblCellMar>
            <w:top w:w="45" w:type="dxa"/>
            <w:left w:w="45" w:type="dxa"/>
            <w:bottom w:w="45" w:type="dxa"/>
            <w:right w:w="45" w:type="dxa"/>
          </w:tblCellMar>
        </w:tblPrEx>
        <w:trPr>
          <w:trHeight w:val="810"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288"/>
              <w:jc w:val="left"/>
              <w:rPr>
                <w:rFonts w:ascii="微软雅黑" w:hAnsi="微软雅黑" w:eastAsia="微软雅黑" w:cs="微软雅黑"/>
                <w:color w:val="FF0000"/>
                <w:kern w:val="0"/>
                <w:sz w:val="15"/>
                <w:szCs w:val="15"/>
              </w:rPr>
            </w:pPr>
            <w:r>
              <w:rPr>
                <w:rFonts w:hint="eastAsia" w:ascii="微软雅黑" w:hAnsi="微软雅黑" w:eastAsia="微软雅黑" w:cs="微软雅黑"/>
                <w:color w:val="013298"/>
                <w:kern w:val="0"/>
                <w:sz w:val="15"/>
                <w:szCs w:val="15"/>
                <w:lang w:val="en-US" w:eastAsia="zh-CN"/>
              </w:rPr>
              <w:t>天津风景园林学会 理事</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主要学术成就、奖励及荣誉</w:t>
            </w:r>
          </w:p>
        </w:tc>
      </w:tr>
      <w:tr>
        <w:tblPrEx>
          <w:shd w:val="clear" w:color="auto" w:fill="FFFFFF"/>
          <w:tblCellMar>
            <w:top w:w="45" w:type="dxa"/>
            <w:left w:w="45" w:type="dxa"/>
            <w:bottom w:w="45" w:type="dxa"/>
            <w:right w:w="45" w:type="dxa"/>
          </w:tblCellMar>
        </w:tblPrEx>
        <w:trPr>
          <w:trHeight w:val="894"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天津绿化常用地被耐淹性研究    获得天津市风景园林学会科技进步奖三等奖  第一</w:t>
            </w:r>
          </w:p>
          <w:p>
            <w:pPr>
              <w:widowControl/>
              <w:ind w:firstLine="288"/>
              <w:jc w:val="left"/>
              <w:rPr>
                <w:rFonts w:hint="eastAsia" w:ascii="微软雅黑" w:hAnsi="微软雅黑" w:eastAsia="微软雅黑" w:cs="微软雅黑"/>
                <w:color w:val="013298"/>
                <w:kern w:val="0"/>
                <w:sz w:val="15"/>
                <w:szCs w:val="15"/>
                <w:lang w:val="en-US" w:eastAsia="zh-CN"/>
              </w:rPr>
            </w:pPr>
            <w:r>
              <w:rPr>
                <w:rFonts w:hint="default" w:ascii="微软雅黑" w:hAnsi="微软雅黑" w:eastAsia="微软雅黑" w:cs="微软雅黑"/>
                <w:color w:val="013298"/>
                <w:kern w:val="0"/>
                <w:sz w:val="15"/>
                <w:szCs w:val="15"/>
                <w:lang w:val="en-US" w:eastAsia="zh-CN"/>
              </w:rPr>
              <w:t>天津绿化常用灌木耐淹性研究</w:t>
            </w:r>
            <w:r>
              <w:rPr>
                <w:rFonts w:hint="eastAsia" w:ascii="微软雅黑" w:hAnsi="微软雅黑" w:eastAsia="微软雅黑" w:cs="微软雅黑"/>
                <w:color w:val="013298"/>
                <w:kern w:val="0"/>
                <w:sz w:val="15"/>
                <w:szCs w:val="15"/>
                <w:lang w:val="en-US" w:eastAsia="zh-CN"/>
              </w:rPr>
              <w:t xml:space="preserve">    获得天津市风景园林学会科技进步奖三等奖  第一</w:t>
            </w:r>
          </w:p>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 xml:space="preserve">基于典型生态系统服务供需匹配的天津滨海新区绿色基础设施网络分区研究 </w:t>
            </w:r>
          </w:p>
          <w:p>
            <w:pPr>
              <w:widowControl/>
              <w:ind w:firstLine="288"/>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获得天津市风景园林学会科技进步奖二等奖  第四</w:t>
            </w:r>
          </w:p>
          <w:p>
            <w:pPr>
              <w:widowControl/>
              <w:spacing w:before="78" w:beforeLines="25"/>
              <w:ind w:firstLine="288"/>
              <w:jc w:val="left"/>
              <w:rPr>
                <w:rFonts w:ascii="微软雅黑" w:hAnsi="微软雅黑" w:eastAsia="微软雅黑" w:cs="微软雅黑"/>
                <w:color w:val="013298"/>
                <w:kern w:val="0"/>
                <w:sz w:val="15"/>
                <w:szCs w:val="15"/>
              </w:rPr>
            </w:pPr>
          </w:p>
        </w:tc>
      </w:tr>
      <w:tr>
        <w:tblPrEx>
          <w:shd w:val="clear" w:color="auto" w:fill="FFFFFF"/>
          <w:tblCellMar>
            <w:top w:w="45" w:type="dxa"/>
            <w:left w:w="45" w:type="dxa"/>
            <w:bottom w:w="45" w:type="dxa"/>
            <w:right w:w="45" w:type="dxa"/>
          </w:tblCellMar>
        </w:tblPrEx>
        <w:trPr>
          <w:trHeight w:val="894"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spacing w:line="360" w:lineRule="exact"/>
              <w:jc w:val="both"/>
              <w:rPr>
                <w:rStyle w:val="8"/>
                <w:rFonts w:hint="eastAsia" w:ascii="微软雅黑" w:hAnsi="微软雅黑" w:eastAsia="微软雅黑" w:cs="微软雅黑"/>
                <w:color w:val="013298"/>
                <w:kern w:val="0"/>
                <w:sz w:val="15"/>
                <w:szCs w:val="15"/>
                <w:lang w:val="en-US" w:eastAsia="zh-CN"/>
              </w:rPr>
            </w:pPr>
            <w:r>
              <w:rPr>
                <w:rStyle w:val="8"/>
                <w:rFonts w:hint="eastAsia" w:ascii="微软雅黑" w:hAnsi="微软雅黑" w:eastAsia="微软雅黑" w:cs="微软雅黑"/>
                <w:color w:val="013298"/>
                <w:kern w:val="0"/>
                <w:sz w:val="15"/>
                <w:szCs w:val="15"/>
                <w:lang w:val="en-US" w:eastAsia="zh-CN"/>
              </w:rPr>
              <w:t>主要承担项目</w:t>
            </w:r>
          </w:p>
          <w:p>
            <w:pPr>
              <w:widowControl/>
              <w:ind w:firstLine="288"/>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1、四川省眉山市滨江公园 项目负责人</w:t>
            </w:r>
          </w:p>
          <w:p>
            <w:pPr>
              <w:widowControl/>
              <w:ind w:firstLine="288"/>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2、石河南岛生态保护与修复EPC工程  审定人</w:t>
            </w:r>
          </w:p>
          <w:p>
            <w:pPr>
              <w:widowControl/>
              <w:ind w:firstLine="288"/>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3、雄安新区“百花田”项目修建性详细规划 项目负责人</w:t>
            </w:r>
          </w:p>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4、雄安新区 2019 年秋季态游憩林部分勘察设计 项目负责人</w:t>
            </w:r>
          </w:p>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5、雄安新区生态绿廊工</w:t>
            </w:r>
            <w:bookmarkStart w:id="0" w:name="_GoBack"/>
            <w:bookmarkEnd w:id="0"/>
            <w:r>
              <w:rPr>
                <w:rFonts w:hint="eastAsia" w:ascii="微软雅黑" w:hAnsi="微软雅黑" w:eastAsia="微软雅黑" w:cs="微软雅黑"/>
                <w:color w:val="013298"/>
                <w:kern w:val="0"/>
                <w:sz w:val="15"/>
                <w:szCs w:val="15"/>
                <w:lang w:val="en-US" w:eastAsia="zh-CN"/>
              </w:rPr>
              <w:t>程   项目总负责人</w:t>
            </w:r>
            <w:r>
              <w:rPr>
                <w:rFonts w:hint="eastAsia" w:ascii="微软雅黑" w:hAnsi="微软雅黑" w:eastAsia="微软雅黑" w:cs="微软雅黑"/>
                <w:color w:val="013298"/>
                <w:kern w:val="0"/>
                <w:sz w:val="15"/>
                <w:szCs w:val="15"/>
                <w:lang w:val="en-US" w:eastAsia="zh-CN"/>
              </w:rPr>
              <w:br w:type="textWrapping"/>
            </w:r>
            <w:r>
              <w:rPr>
                <w:rFonts w:hint="eastAsia" w:ascii="微软雅黑" w:hAnsi="微软雅黑" w:eastAsia="微软雅黑" w:cs="微软雅黑"/>
                <w:color w:val="013298"/>
                <w:kern w:val="0"/>
                <w:sz w:val="15"/>
                <w:szCs w:val="15"/>
                <w:lang w:val="en-US" w:eastAsia="zh-CN"/>
              </w:rPr>
              <w:t xml:space="preserve">6、雄安新区启动区道路景观规划方案 项目负责人                        </w:t>
            </w:r>
          </w:p>
          <w:p>
            <w:pPr>
              <w:widowControl/>
              <w:ind w:firstLine="288"/>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7、雄安新区民俗公园，项目总负责</w:t>
            </w:r>
          </w:p>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8、海南兴隆月亮湾片区提升改造工程，项目总负责人</w:t>
            </w:r>
          </w:p>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9、沈阳市城市更新“二环十横十纵”项目四标段，项目总负责人</w:t>
            </w:r>
          </w:p>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10、福建泉州植物园，项目负责人</w:t>
            </w:r>
          </w:p>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11、山东济宁儿童公园，项目总负责人</w:t>
            </w:r>
          </w:p>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12、山东东营耿井公园，项目总负责人</w:t>
            </w:r>
          </w:p>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13、天津市解放南路片区中央绿轴公园，项目总负责人</w:t>
            </w:r>
          </w:p>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14、安徽柘皋河湿地公园，项目总负责人</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15、南开区海绵城市建设一期项目，项目总负责人</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主要科研项目及角色</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ind w:left="450" w:hanging="450" w:hangingChars="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【在研项目】</w:t>
            </w:r>
          </w:p>
          <w:p>
            <w:pPr>
              <w:widowControl/>
              <w:ind w:firstLine="288"/>
              <w:jc w:val="left"/>
              <w:rPr>
                <w:rFonts w:hint="default" w:ascii="微软雅黑" w:hAnsi="微软雅黑" w:eastAsia="微软雅黑" w:cs="微软雅黑"/>
                <w:color w:val="013298"/>
                <w:kern w:val="0"/>
                <w:sz w:val="15"/>
                <w:szCs w:val="15"/>
                <w:lang w:val="en-US" w:eastAsia="zh-CN"/>
              </w:rPr>
            </w:pPr>
            <w:r>
              <w:rPr>
                <w:rFonts w:hint="default" w:ascii="微软雅黑" w:hAnsi="微软雅黑" w:eastAsia="微软雅黑" w:cs="微软雅黑"/>
                <w:color w:val="013298"/>
                <w:kern w:val="0"/>
                <w:sz w:val="15"/>
                <w:szCs w:val="15"/>
                <w:lang w:val="en-US" w:eastAsia="zh-CN"/>
              </w:rPr>
              <w:t>雄安新区千年秀林林木生长过程质量监测研究</w:t>
            </w:r>
            <w:r>
              <w:rPr>
                <w:rFonts w:hint="eastAsia" w:ascii="微软雅黑" w:hAnsi="微软雅黑" w:eastAsia="微软雅黑" w:cs="微软雅黑"/>
                <w:color w:val="013298"/>
                <w:kern w:val="0"/>
                <w:sz w:val="15"/>
                <w:szCs w:val="15"/>
                <w:lang w:val="en-US" w:eastAsia="zh-CN"/>
              </w:rPr>
              <w:t xml:space="preserve"> 省级 2019.4—2024.4  主持人</w:t>
            </w:r>
          </w:p>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湿地公园生境研究 院级2023.4-2024.4 主要参与人</w:t>
            </w:r>
          </w:p>
          <w:p>
            <w:pPr>
              <w:widowControl/>
              <w:ind w:firstLine="288"/>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城市单元更新的模式与方法（二）城市体检方法研究 主要参与人</w:t>
            </w:r>
          </w:p>
          <w:p>
            <w:pPr>
              <w:widowControl/>
              <w:ind w:left="450" w:hanging="450" w:hangingChars="300"/>
              <w:jc w:val="left"/>
              <w:rPr>
                <w:rFonts w:ascii="微软雅黑" w:hAnsi="微软雅黑" w:eastAsia="微软雅黑" w:cs="微软雅黑"/>
                <w:color w:val="013298"/>
                <w:kern w:val="0"/>
                <w:sz w:val="15"/>
                <w:szCs w:val="15"/>
              </w:rPr>
            </w:pPr>
          </w:p>
          <w:p>
            <w:pPr>
              <w:widowControl/>
              <w:ind w:left="450" w:hanging="450" w:hangingChars="3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【完成项目】</w:t>
            </w:r>
          </w:p>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 xml:space="preserve">天津绿化常用地被耐淹性研究 院级2019.4—2020.4主持人 </w:t>
            </w:r>
          </w:p>
          <w:p>
            <w:pPr>
              <w:widowControl/>
              <w:ind w:firstLine="288"/>
              <w:jc w:val="left"/>
              <w:rPr>
                <w:rFonts w:hint="default" w:ascii="微软雅黑" w:hAnsi="微软雅黑" w:eastAsia="微软雅黑" w:cs="微软雅黑"/>
                <w:color w:val="013298"/>
                <w:kern w:val="0"/>
                <w:sz w:val="15"/>
                <w:szCs w:val="15"/>
                <w:lang w:val="en-US" w:eastAsia="zh-CN"/>
              </w:rPr>
            </w:pPr>
            <w:r>
              <w:rPr>
                <w:rFonts w:hint="default" w:ascii="微软雅黑" w:hAnsi="微软雅黑" w:eastAsia="微软雅黑" w:cs="微软雅黑"/>
                <w:color w:val="013298"/>
                <w:kern w:val="0"/>
                <w:sz w:val="15"/>
                <w:szCs w:val="15"/>
                <w:lang w:val="en-US" w:eastAsia="zh-CN"/>
              </w:rPr>
              <w:t>天津绿化常用灌木耐淹性研究</w:t>
            </w:r>
            <w:r>
              <w:rPr>
                <w:rFonts w:hint="eastAsia" w:ascii="微软雅黑" w:hAnsi="微软雅黑" w:eastAsia="微软雅黑" w:cs="微软雅黑"/>
                <w:color w:val="013298"/>
                <w:kern w:val="0"/>
                <w:sz w:val="15"/>
                <w:szCs w:val="15"/>
                <w:lang w:val="en-US" w:eastAsia="zh-CN"/>
              </w:rPr>
              <w:t xml:space="preserve"> 院级2019.1—2020.2主持人 </w:t>
            </w:r>
          </w:p>
          <w:p>
            <w:pPr>
              <w:widowControl/>
              <w:ind w:firstLine="288"/>
              <w:jc w:val="left"/>
              <w:rPr>
                <w:rFonts w:hint="default" w:ascii="微软雅黑" w:hAnsi="微软雅黑" w:eastAsia="微软雅黑" w:cs="微软雅黑"/>
                <w:color w:val="013298"/>
                <w:kern w:val="0"/>
                <w:sz w:val="15"/>
                <w:szCs w:val="15"/>
                <w:lang w:val="en-US" w:eastAsia="zh-CN"/>
              </w:rPr>
            </w:pPr>
            <w:r>
              <w:rPr>
                <w:rFonts w:hint="default" w:ascii="微软雅黑" w:hAnsi="微软雅黑" w:eastAsia="微软雅黑" w:cs="微软雅黑"/>
                <w:color w:val="013298"/>
                <w:kern w:val="0"/>
                <w:sz w:val="15"/>
                <w:szCs w:val="15"/>
                <w:lang w:val="en-US" w:eastAsia="zh-CN"/>
              </w:rPr>
              <w:t>城市更新背景下微更新之袖珍公园</w:t>
            </w:r>
            <w:r>
              <w:rPr>
                <w:rFonts w:hint="eastAsia" w:ascii="微软雅黑" w:hAnsi="微软雅黑" w:eastAsia="微软雅黑" w:cs="微软雅黑"/>
                <w:color w:val="013298"/>
                <w:kern w:val="0"/>
                <w:sz w:val="15"/>
                <w:szCs w:val="15"/>
                <w:lang w:val="en-US" w:eastAsia="zh-CN"/>
              </w:rPr>
              <w:t xml:space="preserve"> 院级 2021.11—2022.11 主要参与人  </w:t>
            </w:r>
          </w:p>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 xml:space="preserve">城市单元更新的模式与方法（一） 院级 2021.11—2022.11参与人  </w:t>
            </w:r>
          </w:p>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基于典型生态系统服务供需匹配的天津滨海新区绿色基础设施网络分区研究</w:t>
            </w:r>
          </w:p>
          <w:p>
            <w:pPr>
              <w:widowControl/>
              <w:ind w:firstLine="288"/>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院级2021.11—2022.11 参与人</w:t>
            </w:r>
          </w:p>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 xml:space="preserve">天津中心城区海绵城市建设运行管理技术体系构建与示范 </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国家级 2017.1-2020.6 参与人</w:t>
            </w:r>
          </w:p>
        </w:tc>
      </w:tr>
      <w:tr>
        <w:tblPrEx>
          <w:tblCellMar>
            <w:top w:w="45" w:type="dxa"/>
            <w:left w:w="45" w:type="dxa"/>
            <w:bottom w:w="45" w:type="dxa"/>
            <w:right w:w="45" w:type="dxa"/>
          </w:tblCellMar>
        </w:tblPrEx>
        <w:trPr>
          <w:tblCellSpacing w:w="0" w:type="dxa"/>
          <w:jc w:val="center"/>
        </w:trPr>
        <w:tc>
          <w:tcPr>
            <w:tcW w:w="8825" w:type="dxa"/>
            <w:gridSpan w:val="3"/>
            <w:tcBorders>
              <w:top w:val="single" w:color="0033CC" w:sz="12" w:space="0"/>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代表性论文/论著及检索情况</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《海绵城市建设中8种华北常用园林地被植物的耐淹性研究》</w:t>
            </w:r>
          </w:p>
          <w:p>
            <w:pPr>
              <w:widowControl/>
              <w:ind w:firstLine="288"/>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《海绵城市建设中七种常用乔木的耐淹性比较》</w:t>
            </w:r>
          </w:p>
          <w:p>
            <w:pPr>
              <w:widowControl/>
              <w:ind w:firstLine="288"/>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《Characteristics of chlorophyll fluorescence in ten garden shrub species under flooding stress》</w:t>
            </w:r>
          </w:p>
          <w:p>
            <w:pPr>
              <w:widowControl/>
              <w:ind w:firstLine="288"/>
              <w:jc w:val="left"/>
              <w:rPr>
                <w:rFonts w:hint="eastAsia" w:ascii="微软雅黑" w:hAnsi="微软雅黑" w:eastAsia="微软雅黑" w:cs="微软雅黑"/>
                <w:color w:val="013298"/>
                <w:kern w:val="0"/>
                <w:sz w:val="15"/>
                <w:szCs w:val="15"/>
                <w:lang w:val="en-US" w:eastAsia="zh-CN"/>
              </w:rPr>
            </w:pPr>
          </w:p>
          <w:p>
            <w:pPr>
              <w:widowControl/>
              <w:ind w:firstLine="288"/>
              <w:jc w:val="left"/>
              <w:rPr>
                <w:rFonts w:hint="eastAsia" w:ascii="微软雅黑" w:hAnsi="微软雅黑" w:eastAsia="微软雅黑" w:cs="微软雅黑"/>
                <w:color w:val="013298"/>
                <w:kern w:val="0"/>
                <w:sz w:val="15"/>
                <w:szCs w:val="15"/>
                <w:lang w:val="en-US" w:eastAsia="zh-CN"/>
              </w:rPr>
            </w:pPr>
          </w:p>
          <w:p>
            <w:pPr>
              <w:widowControl/>
              <w:ind w:firstLine="300"/>
              <w:jc w:val="left"/>
              <w:rPr>
                <w:rFonts w:ascii="微软雅黑" w:hAnsi="微软雅黑" w:eastAsia="微软雅黑" w:cs="微软雅黑"/>
                <w:color w:val="013298"/>
                <w:kern w:val="0"/>
                <w:sz w:val="15"/>
                <w:szCs w:val="15"/>
              </w:rPr>
            </w:pPr>
          </w:p>
        </w:tc>
      </w:tr>
    </w:tbl>
    <w:p>
      <w:pPr>
        <w:rPr>
          <w:rFonts w:hint="eastAsia"/>
        </w:rPr>
      </w:pPr>
    </w:p>
    <w:sectPr>
      <w:pgSz w:w="11906" w:h="16838"/>
      <w:pgMar w:top="1040" w:right="1486" w:bottom="10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1474690E"/>
    <w:rsid w:val="000057A9"/>
    <w:rsid w:val="0004427E"/>
    <w:rsid w:val="0016090C"/>
    <w:rsid w:val="001C7E3E"/>
    <w:rsid w:val="001F295B"/>
    <w:rsid w:val="00236398"/>
    <w:rsid w:val="002436C1"/>
    <w:rsid w:val="00262D44"/>
    <w:rsid w:val="002F2E2E"/>
    <w:rsid w:val="00324940"/>
    <w:rsid w:val="0035026F"/>
    <w:rsid w:val="003D1F5D"/>
    <w:rsid w:val="005C6C7D"/>
    <w:rsid w:val="006226D7"/>
    <w:rsid w:val="00634A25"/>
    <w:rsid w:val="006B68C1"/>
    <w:rsid w:val="007B0AE8"/>
    <w:rsid w:val="007B7885"/>
    <w:rsid w:val="008C6531"/>
    <w:rsid w:val="008F0791"/>
    <w:rsid w:val="00954697"/>
    <w:rsid w:val="009A4937"/>
    <w:rsid w:val="00AC55DE"/>
    <w:rsid w:val="00AF6AB1"/>
    <w:rsid w:val="00B23BBA"/>
    <w:rsid w:val="00B45D2A"/>
    <w:rsid w:val="00DA2BDA"/>
    <w:rsid w:val="00DD6CA0"/>
    <w:rsid w:val="00E04D0E"/>
    <w:rsid w:val="00E34AD8"/>
    <w:rsid w:val="00E842D1"/>
    <w:rsid w:val="00EE2E06"/>
    <w:rsid w:val="00FE2C26"/>
    <w:rsid w:val="00FF0876"/>
    <w:rsid w:val="03147E79"/>
    <w:rsid w:val="05DB66F5"/>
    <w:rsid w:val="0DD52CE6"/>
    <w:rsid w:val="0E6D45AA"/>
    <w:rsid w:val="1474690E"/>
    <w:rsid w:val="26493C37"/>
    <w:rsid w:val="2BD65BC9"/>
    <w:rsid w:val="2C122335"/>
    <w:rsid w:val="2CF0511B"/>
    <w:rsid w:val="3A063DF1"/>
    <w:rsid w:val="3F255D10"/>
    <w:rsid w:val="41064FF8"/>
    <w:rsid w:val="41AE670C"/>
    <w:rsid w:val="50FC37C6"/>
    <w:rsid w:val="524D6099"/>
    <w:rsid w:val="57F71B0A"/>
    <w:rsid w:val="66320E32"/>
    <w:rsid w:val="6DB85E94"/>
    <w:rsid w:val="6E281B4B"/>
    <w:rsid w:val="741D4040"/>
    <w:rsid w:val="763B75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xtz.kuaimaxt.cn</Company>
  <Pages>2</Pages>
  <Words>65</Words>
  <Characters>376</Characters>
  <Lines>3</Lines>
  <Paragraphs>1</Paragraphs>
  <TotalTime>0</TotalTime>
  <ScaleCrop>false</ScaleCrop>
  <LinksUpToDate>false</LinksUpToDate>
  <CharactersWithSpaces>440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2023-06-14T02:59:00Z</dcterms:created>
  <dc:creator>lenovo</dc:creator>
  <cp:lastModifiedBy>小琳</cp:lastModifiedBy>
  <dcterms:modified xsi:type="dcterms:W3CDTF">2023-06-16T04:03:20Z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F9B6FD29E2F14DDA9F5525EF09C69EC5_13</vt:lpwstr>
  </property>
</Properties>
</file>